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D683B" w:rsidRDefault="007D683B" w14:paraId="01B26BB2" w14:textId="2A7F87BC">
      <w:r w:rsidRPr="007D683B">
        <w:rPr>
          <w:lang w:eastAsia="Japanese"/>
          <w:eastAsianLayout/>
        </w:rPr>
        <w:t xml:space="preserve">高度な分析機器の出現により、実験室の研究開発が促進されました。当社は、お客様のアプリケーションがコンパクトなフォームファクタで高精度、安定性、低ノイズ性能を必要としていることを理解しています。高精度で信頼性の高い高電圧電源は、質量分析、走査型電子顕微鏡、電子ビームリソグラフィー、ゲルおよびキャピラリー電気泳動、その他多くの分析アプリケーションにとって極めて重要です。さらに、システム電子機器に高度に制御されたDC出力を供給するには、コンパクトなAC-DC電源が必要です。Advanced Energyの電源に関する専門知識と経験により、当社は理想的なパートナーです。市場をリードする幅広い製品群に加え、比類のないアプリケーション経験、エンジニアリングノウハウ、規制に関する専門知識により、分析機器OEMの完全なパワーパートナーとしての地位を確立しています。</w:t>
      </w:r>
      <w:proofErr w:type="gramStart"/>
      <w:proofErr w:type="gramEnd"/>
    </w:p>
    <w:sectPr w:rsidR="007D68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83B"/>
    <w:rsid w:val="001B0A8C"/>
    <w:rsid w:val="007D6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FDDA41"/>
  <w15:chartTrackingRefBased/>
  <w15:docId w15:val="{236925BE-0298-485B-A5F3-88EF12326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D683B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D683B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D683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D683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D683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D683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D683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D683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D683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7D683B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7D683B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7D683B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7D683B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7D683B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7D683B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7D683B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7D683B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7D683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D683B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7D683B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D683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7D683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D683B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7D683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D683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D683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D683B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7D683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D683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743</Characters>
  <Application>Microsoft Office Word</Application>
  <DocSecurity>0</DocSecurity>
  <Lines>6</Lines>
  <Paragraphs>1</Paragraphs>
  <ScaleCrop>false</ScaleCrop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Lamb, Mike [Global Marketing/US/DEN]</dc:creator>
  <cp:keywords/>
  <dc:description/>
  <cp:lastModifiedBy>Lamb, Mike [Global Marketing/US/DEN]</cp:lastModifiedBy>
  <cp:revision>1</cp:revision>
  <dcterms:created xsi:type="dcterms:W3CDTF">2025-04-10T14:44:00Z</dcterms:created>
  <dcterms:modified xsi:type="dcterms:W3CDTF">2025-04-10T14:45:00Z</dcterms:modified>
</cp:coreProperties>
</file>